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F8F" w:rsidRPr="00237BDF" w:rsidRDefault="00193C3F" w:rsidP="008A7F8F">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 </w:t>
      </w:r>
      <w:r w:rsidR="005C68F6">
        <w:rPr>
          <w:rFonts w:ascii="Times New Roman" w:hAnsi="Times New Roman" w:cs="Times New Roman"/>
          <w:b/>
          <w:sz w:val="30"/>
          <w:szCs w:val="30"/>
        </w:rPr>
        <w:t xml:space="preserve"> </w:t>
      </w:r>
      <w:r w:rsidR="0004077E">
        <w:rPr>
          <w:rFonts w:ascii="Times New Roman" w:hAnsi="Times New Roman" w:cs="Times New Roman"/>
          <w:b/>
          <w:sz w:val="30"/>
          <w:szCs w:val="30"/>
        </w:rPr>
        <w:t xml:space="preserve"> </w:t>
      </w:r>
      <w:r w:rsidR="007D6DB3">
        <w:rPr>
          <w:rFonts w:ascii="Times New Roman" w:hAnsi="Times New Roman" w:cs="Times New Roman"/>
          <w:b/>
          <w:sz w:val="30"/>
          <w:szCs w:val="30"/>
        </w:rPr>
        <w:t xml:space="preserve"> </w:t>
      </w:r>
      <w:r w:rsidR="008A7F8F" w:rsidRPr="00237BDF">
        <w:rPr>
          <w:rFonts w:ascii="Times New Roman" w:hAnsi="Times New Roman" w:cs="Times New Roman"/>
          <w:b/>
          <w:sz w:val="30"/>
          <w:szCs w:val="30"/>
        </w:rPr>
        <w:t>КОНТРОЛЬНО-СЧЕТНАЯ ПАЛАТА МУНИЦИПАЛЬНОГО РАЙОНА «</w:t>
      </w:r>
      <w:r w:rsidR="006B0B53">
        <w:rPr>
          <w:rFonts w:ascii="Times New Roman" w:hAnsi="Times New Roman" w:cs="Times New Roman"/>
          <w:b/>
          <w:sz w:val="30"/>
          <w:szCs w:val="30"/>
        </w:rPr>
        <w:t>НЕРЧИНСКИЙ</w:t>
      </w:r>
      <w:r w:rsidR="008A7F8F" w:rsidRPr="00237BDF">
        <w:rPr>
          <w:rFonts w:ascii="Times New Roman" w:hAnsi="Times New Roman" w:cs="Times New Roman"/>
          <w:b/>
          <w:sz w:val="30"/>
          <w:szCs w:val="30"/>
        </w:rPr>
        <w:t xml:space="preserve"> РАЙОН»</w:t>
      </w:r>
    </w:p>
    <w:p w:rsidR="006B0B53" w:rsidRPr="006B0B53" w:rsidRDefault="006B0B53" w:rsidP="006B0B53">
      <w:pPr>
        <w:spacing w:after="0" w:line="240" w:lineRule="auto"/>
        <w:jc w:val="center"/>
        <w:rPr>
          <w:rFonts w:ascii="Times New Roman" w:hAnsi="Times New Roman" w:cs="Times New Roman"/>
        </w:rPr>
      </w:pPr>
      <w:r w:rsidRPr="006B0B53">
        <w:rPr>
          <w:rFonts w:ascii="Times New Roman" w:hAnsi="Times New Roman" w:cs="Times New Roman"/>
        </w:rPr>
        <w:t>Шилова ул., д.5, Нерчинск, 673400</w:t>
      </w:r>
    </w:p>
    <w:p w:rsidR="006B0B53" w:rsidRPr="006B0B53" w:rsidRDefault="006B0B53" w:rsidP="006B0B53">
      <w:pPr>
        <w:spacing w:after="0" w:line="240" w:lineRule="auto"/>
        <w:jc w:val="center"/>
        <w:rPr>
          <w:rFonts w:ascii="Times New Roman" w:hAnsi="Times New Roman" w:cs="Times New Roman"/>
        </w:rPr>
      </w:pPr>
      <w:r w:rsidRPr="006B0B53">
        <w:rPr>
          <w:rFonts w:ascii="Times New Roman" w:hAnsi="Times New Roman" w:cs="Times New Roman"/>
        </w:rPr>
        <w:t>Тел. (30242) 4-10-53, ksp.nerchinsk2013@yandex.ru</w:t>
      </w:r>
    </w:p>
    <w:p w:rsidR="008A7F8F" w:rsidRPr="00237BDF" w:rsidRDefault="006B0B53" w:rsidP="006B0B53">
      <w:pPr>
        <w:spacing w:after="0" w:line="240" w:lineRule="auto"/>
        <w:jc w:val="center"/>
        <w:rPr>
          <w:rFonts w:ascii="Times New Roman" w:hAnsi="Times New Roman" w:cs="Times New Roman"/>
        </w:rPr>
      </w:pPr>
      <w:r w:rsidRPr="006B0B53">
        <w:rPr>
          <w:rFonts w:ascii="Times New Roman" w:hAnsi="Times New Roman" w:cs="Times New Roman"/>
        </w:rPr>
        <w:t>ОКПО 12623255, ОГРН 1147513000029, ИНН/КПП 7513006963/751301001</w:t>
      </w:r>
    </w:p>
    <w:p w:rsidR="008A7F8F" w:rsidRPr="00237BDF" w:rsidRDefault="008A7F8F" w:rsidP="008A7F8F">
      <w:pPr>
        <w:pBdr>
          <w:bottom w:val="single" w:sz="12" w:space="1" w:color="auto"/>
        </w:pBdr>
        <w:spacing w:after="0" w:line="240" w:lineRule="auto"/>
        <w:rPr>
          <w:rFonts w:ascii="Times New Roman" w:hAnsi="Times New Roman" w:cs="Times New Roman"/>
          <w:sz w:val="28"/>
          <w:szCs w:val="28"/>
        </w:rPr>
      </w:pPr>
      <w:r w:rsidRPr="00237BDF">
        <w:rPr>
          <w:rFonts w:ascii="Times New Roman" w:hAnsi="Times New Roman" w:cs="Times New Roman"/>
          <w:sz w:val="28"/>
          <w:szCs w:val="28"/>
        </w:rPr>
        <w:t xml:space="preserve">                                                             </w:t>
      </w:r>
    </w:p>
    <w:p w:rsidR="008A7F8F" w:rsidRPr="00237BDF" w:rsidRDefault="008A7F8F" w:rsidP="008A7F8F">
      <w:pPr>
        <w:spacing w:after="0" w:line="240" w:lineRule="auto"/>
        <w:jc w:val="right"/>
        <w:rPr>
          <w:rFonts w:ascii="Times New Roman" w:hAnsi="Times New Roman" w:cs="Times New Roman"/>
          <w:sz w:val="24"/>
          <w:szCs w:val="24"/>
        </w:rPr>
      </w:pPr>
    </w:p>
    <w:p w:rsidR="008A7F8F" w:rsidRPr="00237BDF" w:rsidRDefault="008A7F8F" w:rsidP="008A7F8F">
      <w:pPr>
        <w:spacing w:after="0" w:line="240" w:lineRule="auto"/>
        <w:jc w:val="center"/>
        <w:rPr>
          <w:rFonts w:ascii="Times New Roman" w:hAnsi="Times New Roman" w:cs="Times New Roman"/>
          <w:b/>
          <w:sz w:val="28"/>
          <w:szCs w:val="28"/>
        </w:rPr>
      </w:pPr>
      <w:r w:rsidRPr="00237BDF">
        <w:rPr>
          <w:rFonts w:ascii="Times New Roman" w:hAnsi="Times New Roman" w:cs="Times New Roman"/>
          <w:b/>
          <w:sz w:val="28"/>
          <w:szCs w:val="28"/>
        </w:rPr>
        <w:t xml:space="preserve">Отчет </w:t>
      </w:r>
    </w:p>
    <w:p w:rsidR="008A7F8F" w:rsidRPr="00237BDF" w:rsidRDefault="00E92B71" w:rsidP="008A7F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w:t>
      </w:r>
      <w:r w:rsidR="008A7F8F" w:rsidRPr="00237BDF">
        <w:rPr>
          <w:rFonts w:ascii="Times New Roman" w:hAnsi="Times New Roman" w:cs="Times New Roman"/>
          <w:b/>
          <w:sz w:val="28"/>
          <w:szCs w:val="28"/>
        </w:rPr>
        <w:t xml:space="preserve">онтрольно-счетной палаты </w:t>
      </w:r>
    </w:p>
    <w:p w:rsidR="008A7F8F" w:rsidRPr="00237BDF" w:rsidRDefault="008A7F8F" w:rsidP="008A7F8F">
      <w:pPr>
        <w:spacing w:after="0" w:line="240" w:lineRule="auto"/>
        <w:jc w:val="center"/>
        <w:rPr>
          <w:rFonts w:ascii="Times New Roman" w:hAnsi="Times New Roman" w:cs="Times New Roman"/>
          <w:b/>
          <w:sz w:val="28"/>
          <w:szCs w:val="28"/>
        </w:rPr>
      </w:pPr>
      <w:r w:rsidRPr="00237BDF">
        <w:rPr>
          <w:rFonts w:ascii="Times New Roman" w:hAnsi="Times New Roman" w:cs="Times New Roman"/>
          <w:b/>
          <w:sz w:val="28"/>
          <w:szCs w:val="28"/>
        </w:rPr>
        <w:t>муниципального района «</w:t>
      </w:r>
      <w:r w:rsidR="006B0B53">
        <w:rPr>
          <w:rFonts w:ascii="Times New Roman" w:hAnsi="Times New Roman" w:cs="Times New Roman"/>
          <w:b/>
          <w:sz w:val="28"/>
          <w:szCs w:val="28"/>
        </w:rPr>
        <w:t xml:space="preserve">Нерчинский </w:t>
      </w:r>
      <w:r w:rsidRPr="00237BDF">
        <w:rPr>
          <w:rFonts w:ascii="Times New Roman" w:hAnsi="Times New Roman" w:cs="Times New Roman"/>
          <w:b/>
          <w:sz w:val="28"/>
          <w:szCs w:val="28"/>
        </w:rPr>
        <w:t>район»</w:t>
      </w:r>
    </w:p>
    <w:p w:rsidR="008A7F8F" w:rsidRDefault="008A7F8F" w:rsidP="006B0B53">
      <w:pPr>
        <w:tabs>
          <w:tab w:val="left" w:pos="567"/>
        </w:tabs>
        <w:spacing w:after="0" w:line="240" w:lineRule="auto"/>
        <w:jc w:val="center"/>
        <w:rPr>
          <w:rFonts w:ascii="Times New Roman" w:hAnsi="Times New Roman" w:cs="Times New Roman"/>
          <w:sz w:val="28"/>
          <w:szCs w:val="28"/>
        </w:rPr>
      </w:pPr>
      <w:r w:rsidRPr="00237BDF">
        <w:rPr>
          <w:rFonts w:ascii="Times New Roman" w:hAnsi="Times New Roman" w:cs="Times New Roman"/>
          <w:sz w:val="28"/>
          <w:szCs w:val="28"/>
        </w:rPr>
        <w:t xml:space="preserve">по результатам </w:t>
      </w:r>
      <w:r w:rsidR="006B0B53">
        <w:rPr>
          <w:rFonts w:ascii="Times New Roman" w:hAnsi="Times New Roman" w:cs="Times New Roman"/>
          <w:sz w:val="28"/>
          <w:szCs w:val="28"/>
        </w:rPr>
        <w:t>проведения контрольного мероприятия</w:t>
      </w:r>
    </w:p>
    <w:p w:rsidR="006B0B53" w:rsidRPr="00237BDF" w:rsidRDefault="006B0B53" w:rsidP="006B0B53">
      <w:pPr>
        <w:tabs>
          <w:tab w:val="left" w:pos="567"/>
        </w:tabs>
        <w:spacing w:after="0" w:line="240" w:lineRule="auto"/>
        <w:jc w:val="center"/>
        <w:rPr>
          <w:rFonts w:ascii="Times New Roman" w:hAnsi="Times New Roman"/>
          <w:sz w:val="28"/>
          <w:szCs w:val="28"/>
        </w:rPr>
      </w:pPr>
    </w:p>
    <w:p w:rsidR="00C61423" w:rsidRDefault="006B0B53" w:rsidP="006B0B53">
      <w:pPr>
        <w:spacing w:after="0" w:line="240" w:lineRule="auto"/>
        <w:ind w:firstLine="567"/>
        <w:jc w:val="both"/>
        <w:rPr>
          <w:rFonts w:ascii="Times New Roman" w:eastAsia="Calibri" w:hAnsi="Times New Roman" w:cs="Times New Roman"/>
          <w:sz w:val="28"/>
          <w:szCs w:val="28"/>
          <w:lang w:eastAsia="en-US"/>
        </w:rPr>
      </w:pPr>
      <w:r w:rsidRPr="006B0B53">
        <w:rPr>
          <w:rFonts w:ascii="Times New Roman" w:hAnsi="Times New Roman" w:cs="Times New Roman"/>
          <w:b/>
          <w:sz w:val="28"/>
          <w:szCs w:val="28"/>
        </w:rPr>
        <w:t>Наименование контрольного мероприятия</w:t>
      </w:r>
      <w:r w:rsidR="0026384F">
        <w:rPr>
          <w:rFonts w:ascii="Times New Roman" w:hAnsi="Times New Roman" w:cs="Times New Roman"/>
          <w:b/>
          <w:sz w:val="28"/>
          <w:szCs w:val="28"/>
        </w:rPr>
        <w:t xml:space="preserve">: </w:t>
      </w:r>
      <w:r w:rsidR="00C61423" w:rsidRPr="00C61423">
        <w:rPr>
          <w:rFonts w:ascii="Times New Roman" w:eastAsia="Calibri" w:hAnsi="Times New Roman" w:cs="Times New Roman"/>
          <w:sz w:val="28"/>
          <w:szCs w:val="28"/>
          <w:lang w:eastAsia="en-US"/>
        </w:rPr>
        <w:t>Проверка эффективности использования средств бюджета городского поселения «Нерчинское» в рамках переданных полномочий муниципальному району «Нерчинский район» в части создания условий для организации досуга и обеспечения жителей поселения услугами организации культуры.</w:t>
      </w:r>
    </w:p>
    <w:p w:rsidR="00C61423" w:rsidRDefault="008A7F8F" w:rsidP="006B0B53">
      <w:pPr>
        <w:spacing w:after="0" w:line="240" w:lineRule="auto"/>
        <w:ind w:firstLine="567"/>
        <w:jc w:val="both"/>
        <w:rPr>
          <w:rFonts w:ascii="Times New Roman" w:hAnsi="Times New Roman"/>
          <w:sz w:val="28"/>
          <w:szCs w:val="28"/>
        </w:rPr>
      </w:pPr>
      <w:r w:rsidRPr="00237BDF">
        <w:rPr>
          <w:rFonts w:ascii="Times New Roman" w:hAnsi="Times New Roman"/>
          <w:b/>
          <w:sz w:val="28"/>
        </w:rPr>
        <w:t>Проверяемый период:</w:t>
      </w:r>
      <w:r w:rsidR="006B0B53">
        <w:rPr>
          <w:rFonts w:ascii="Times New Roman" w:hAnsi="Times New Roman"/>
          <w:sz w:val="28"/>
        </w:rPr>
        <w:t xml:space="preserve"> </w:t>
      </w:r>
      <w:r w:rsidR="00C61423" w:rsidRPr="00C61423">
        <w:rPr>
          <w:rFonts w:ascii="Times New Roman" w:hAnsi="Times New Roman"/>
          <w:sz w:val="28"/>
          <w:szCs w:val="28"/>
        </w:rPr>
        <w:t>2023 – 2024 годы (при необходимости иные периоды).</w:t>
      </w:r>
    </w:p>
    <w:p w:rsidR="00C61423" w:rsidRDefault="008A7F8F" w:rsidP="006B0B53">
      <w:pPr>
        <w:spacing w:after="0" w:line="240" w:lineRule="auto"/>
        <w:ind w:firstLine="567"/>
        <w:jc w:val="both"/>
        <w:rPr>
          <w:rFonts w:ascii="Times New Roman" w:hAnsi="Times New Roman"/>
          <w:sz w:val="28"/>
        </w:rPr>
      </w:pPr>
      <w:r w:rsidRPr="00237BDF">
        <w:rPr>
          <w:rFonts w:ascii="Times New Roman" w:hAnsi="Times New Roman"/>
          <w:b/>
          <w:sz w:val="28"/>
        </w:rPr>
        <w:t xml:space="preserve">Основание для проведения контрольного мероприятия: </w:t>
      </w:r>
      <w:r w:rsidR="00C61423" w:rsidRPr="00C61423">
        <w:rPr>
          <w:rFonts w:ascii="Times New Roman" w:hAnsi="Times New Roman"/>
          <w:sz w:val="28"/>
        </w:rPr>
        <w:t>пункт 2.1. плана контрольных и экспертно-аналитических мероприятий контрольно-счетной палаты муниципального района «Нерчинский район» на 2025 год.</w:t>
      </w:r>
    </w:p>
    <w:p w:rsidR="008A7F8F" w:rsidRPr="00C61423" w:rsidRDefault="008A7F8F" w:rsidP="00C61423">
      <w:pPr>
        <w:pStyle w:val="aa"/>
        <w:ind w:firstLine="567"/>
        <w:jc w:val="both"/>
        <w:rPr>
          <w:rFonts w:ascii="Times New Roman" w:hAnsi="Times New Roman" w:cs="Times New Roman"/>
          <w:sz w:val="28"/>
          <w:szCs w:val="28"/>
        </w:rPr>
      </w:pPr>
      <w:r w:rsidRPr="00237BDF">
        <w:rPr>
          <w:rFonts w:ascii="Times New Roman" w:hAnsi="Times New Roman"/>
          <w:b/>
          <w:bCs/>
          <w:sz w:val="28"/>
          <w:szCs w:val="28"/>
        </w:rPr>
        <w:t xml:space="preserve">Перечень объектов контроля: </w:t>
      </w:r>
      <w:r w:rsidR="00EA635D">
        <w:rPr>
          <w:rFonts w:ascii="Times New Roman" w:hAnsi="Times New Roman"/>
          <w:sz w:val="28"/>
          <w:szCs w:val="28"/>
        </w:rPr>
        <w:t xml:space="preserve">Администрация </w:t>
      </w:r>
      <w:r w:rsidR="00C61423">
        <w:rPr>
          <w:rFonts w:ascii="Times New Roman" w:hAnsi="Times New Roman"/>
          <w:sz w:val="28"/>
          <w:szCs w:val="28"/>
        </w:rPr>
        <w:t xml:space="preserve">муниципального района «Нерчинский район», администрация городского поселения «Нерчинское», </w:t>
      </w:r>
      <w:r w:rsidR="00C61423" w:rsidRPr="00C61423">
        <w:rPr>
          <w:rFonts w:ascii="Times New Roman" w:hAnsi="Times New Roman" w:cs="Times New Roman"/>
          <w:sz w:val="28"/>
          <w:szCs w:val="28"/>
        </w:rPr>
        <w:t>Муниципальное бюджетное учреждение культуры «Нерчинский межпоселенческий районный культурно-досуговый центр».</w:t>
      </w:r>
    </w:p>
    <w:p w:rsidR="006B0B53" w:rsidRDefault="008A7F8F" w:rsidP="006B0B53">
      <w:pPr>
        <w:tabs>
          <w:tab w:val="left" w:pos="567"/>
        </w:tabs>
        <w:suppressAutoHyphens/>
        <w:spacing w:after="0"/>
        <w:ind w:firstLine="567"/>
        <w:jc w:val="both"/>
        <w:rPr>
          <w:rFonts w:ascii="Times New Roman" w:hAnsi="Times New Roman"/>
          <w:bCs/>
          <w:sz w:val="28"/>
          <w:szCs w:val="28"/>
        </w:rPr>
      </w:pPr>
      <w:r w:rsidRPr="00237BDF">
        <w:rPr>
          <w:rFonts w:ascii="Times New Roman" w:hAnsi="Times New Roman"/>
          <w:b/>
          <w:bCs/>
          <w:sz w:val="28"/>
          <w:szCs w:val="28"/>
        </w:rPr>
        <w:t>Должностн</w:t>
      </w:r>
      <w:r w:rsidR="006B0B53">
        <w:rPr>
          <w:rFonts w:ascii="Times New Roman" w:hAnsi="Times New Roman"/>
          <w:b/>
          <w:bCs/>
          <w:sz w:val="28"/>
          <w:szCs w:val="28"/>
        </w:rPr>
        <w:t>ые</w:t>
      </w:r>
      <w:r w:rsidRPr="00237BDF">
        <w:rPr>
          <w:rFonts w:ascii="Times New Roman" w:hAnsi="Times New Roman"/>
          <w:b/>
          <w:bCs/>
          <w:sz w:val="28"/>
          <w:szCs w:val="28"/>
        </w:rPr>
        <w:t xml:space="preserve"> лиц</w:t>
      </w:r>
      <w:r w:rsidR="006B0B53">
        <w:rPr>
          <w:rFonts w:ascii="Times New Roman" w:hAnsi="Times New Roman"/>
          <w:b/>
          <w:bCs/>
          <w:sz w:val="28"/>
          <w:szCs w:val="28"/>
        </w:rPr>
        <w:t>а</w:t>
      </w:r>
      <w:r w:rsidRPr="00237BDF">
        <w:rPr>
          <w:rFonts w:ascii="Times New Roman" w:hAnsi="Times New Roman"/>
          <w:b/>
          <w:bCs/>
          <w:sz w:val="28"/>
          <w:szCs w:val="28"/>
        </w:rPr>
        <w:t xml:space="preserve"> Контрольно-счетной палаты муниципального района «</w:t>
      </w:r>
      <w:r w:rsidR="006B0B53">
        <w:rPr>
          <w:rFonts w:ascii="Times New Roman" w:hAnsi="Times New Roman"/>
          <w:b/>
          <w:bCs/>
          <w:sz w:val="28"/>
          <w:szCs w:val="28"/>
        </w:rPr>
        <w:t xml:space="preserve">Нерчинский </w:t>
      </w:r>
      <w:r w:rsidRPr="00237BDF">
        <w:rPr>
          <w:rFonts w:ascii="Times New Roman" w:hAnsi="Times New Roman"/>
          <w:b/>
          <w:bCs/>
          <w:sz w:val="28"/>
          <w:szCs w:val="28"/>
        </w:rPr>
        <w:t>район», осуществляющее проведение контрольного мероприятия:</w:t>
      </w:r>
      <w:r w:rsidRPr="00237BDF">
        <w:rPr>
          <w:rFonts w:ascii="Times New Roman" w:hAnsi="Times New Roman"/>
          <w:bCs/>
          <w:sz w:val="28"/>
          <w:szCs w:val="28"/>
        </w:rPr>
        <w:t xml:space="preserve"> </w:t>
      </w:r>
      <w:r w:rsidR="006B0B53" w:rsidRPr="006B0B53">
        <w:rPr>
          <w:rFonts w:ascii="Times New Roman" w:hAnsi="Times New Roman"/>
          <w:bCs/>
          <w:sz w:val="28"/>
          <w:szCs w:val="28"/>
        </w:rPr>
        <w:t>председатель контрольно-счетной палаты Цаплина В.С., аудитор Федорец Л.П.</w:t>
      </w:r>
    </w:p>
    <w:p w:rsidR="00C61423" w:rsidRDefault="008A7F8F" w:rsidP="006B0B53">
      <w:pPr>
        <w:tabs>
          <w:tab w:val="left" w:pos="567"/>
        </w:tabs>
        <w:suppressAutoHyphens/>
        <w:spacing w:after="0"/>
        <w:ind w:firstLine="567"/>
        <w:jc w:val="both"/>
        <w:rPr>
          <w:rFonts w:ascii="Times New Roman" w:hAnsi="Times New Roman"/>
          <w:bCs/>
          <w:sz w:val="28"/>
          <w:szCs w:val="28"/>
        </w:rPr>
      </w:pPr>
      <w:r w:rsidRPr="00237BDF">
        <w:rPr>
          <w:rFonts w:ascii="Times New Roman" w:hAnsi="Times New Roman"/>
          <w:b/>
          <w:bCs/>
          <w:sz w:val="28"/>
          <w:szCs w:val="28"/>
        </w:rPr>
        <w:t xml:space="preserve">Срок проведения основного этапа контрольного мероприятия: </w:t>
      </w:r>
      <w:r w:rsidR="00C61423" w:rsidRPr="00C61423">
        <w:rPr>
          <w:rFonts w:ascii="Times New Roman" w:hAnsi="Times New Roman"/>
          <w:bCs/>
          <w:sz w:val="28"/>
          <w:szCs w:val="28"/>
        </w:rPr>
        <w:t>с 21.01.2025 по 24.02.2025.</w:t>
      </w:r>
    </w:p>
    <w:p w:rsidR="008A7F8F" w:rsidRPr="00237BDF" w:rsidRDefault="008A7F8F" w:rsidP="006B0B53">
      <w:pPr>
        <w:tabs>
          <w:tab w:val="left" w:pos="567"/>
        </w:tabs>
        <w:suppressAutoHyphens/>
        <w:spacing w:after="0"/>
        <w:ind w:firstLine="567"/>
        <w:jc w:val="both"/>
        <w:rPr>
          <w:rFonts w:ascii="Times New Roman" w:hAnsi="Times New Roman"/>
          <w:bCs/>
          <w:sz w:val="28"/>
          <w:szCs w:val="28"/>
        </w:rPr>
      </w:pPr>
      <w:r w:rsidRPr="00237BDF">
        <w:rPr>
          <w:rFonts w:ascii="Times New Roman" w:hAnsi="Times New Roman"/>
          <w:b/>
          <w:bCs/>
          <w:sz w:val="28"/>
          <w:szCs w:val="28"/>
        </w:rPr>
        <w:t>Форма проведения контрольного мероприятия:</w:t>
      </w:r>
      <w:r w:rsidRPr="00237BDF">
        <w:rPr>
          <w:rFonts w:ascii="Times New Roman" w:hAnsi="Times New Roman"/>
          <w:bCs/>
          <w:sz w:val="28"/>
          <w:szCs w:val="28"/>
        </w:rPr>
        <w:t xml:space="preserve"> </w:t>
      </w:r>
      <w:r w:rsidR="00C61423" w:rsidRPr="00C61423">
        <w:rPr>
          <w:rFonts w:ascii="Times New Roman" w:hAnsi="Times New Roman"/>
          <w:bCs/>
          <w:sz w:val="28"/>
          <w:szCs w:val="28"/>
        </w:rPr>
        <w:t>документарная проверка.</w:t>
      </w:r>
    </w:p>
    <w:p w:rsidR="00C61423" w:rsidRPr="00C61423" w:rsidRDefault="00C61423" w:rsidP="00C61423">
      <w:pPr>
        <w:pStyle w:val="aa"/>
        <w:ind w:firstLine="567"/>
        <w:jc w:val="both"/>
        <w:rPr>
          <w:rFonts w:ascii="Times New Roman" w:hAnsi="Times New Roman" w:cs="Times New Roman"/>
          <w:sz w:val="28"/>
          <w:szCs w:val="28"/>
        </w:rPr>
      </w:pPr>
      <w:r w:rsidRPr="00C61423">
        <w:rPr>
          <w:rFonts w:ascii="Times New Roman" w:hAnsi="Times New Roman" w:cs="Times New Roman"/>
          <w:sz w:val="28"/>
          <w:szCs w:val="28"/>
        </w:rPr>
        <w:t xml:space="preserve">МБУК НМРКДЦ создано в целях решения вопросов межпоселенческого значения в области сохранения нематериального культурного наследия, развития народного творчества, предоставление качественных услуг населению посредством координации деятельности сети учреждений культуры клубного типа, организации других видов и форм общественных, и творческих объединений. </w:t>
      </w:r>
    </w:p>
    <w:p w:rsidR="00C61423" w:rsidRPr="00C61423" w:rsidRDefault="00C61423" w:rsidP="00C61423">
      <w:pPr>
        <w:pStyle w:val="aa"/>
        <w:ind w:firstLine="567"/>
        <w:jc w:val="both"/>
        <w:rPr>
          <w:rFonts w:ascii="Times New Roman" w:hAnsi="Times New Roman" w:cs="Times New Roman"/>
          <w:sz w:val="28"/>
          <w:szCs w:val="28"/>
        </w:rPr>
      </w:pPr>
      <w:r w:rsidRPr="00C61423">
        <w:rPr>
          <w:rFonts w:ascii="Times New Roman" w:hAnsi="Times New Roman" w:cs="Times New Roman"/>
          <w:sz w:val="28"/>
          <w:szCs w:val="28"/>
        </w:rPr>
        <w:t>В проверяемом периоде МБУК НМРКДЦ руководствовалось Уставом, утвержденным распоряжением администрации муниципального района «Нерчинский район» Забайкальского края от 13.12.2011 № 3733.</w:t>
      </w:r>
    </w:p>
    <w:p w:rsidR="00C61423" w:rsidRPr="00C61423" w:rsidRDefault="00C61423" w:rsidP="00C61423">
      <w:pPr>
        <w:pStyle w:val="aa"/>
        <w:ind w:firstLine="567"/>
        <w:jc w:val="both"/>
        <w:rPr>
          <w:rFonts w:ascii="Times New Roman" w:hAnsi="Times New Roman" w:cs="Times New Roman"/>
          <w:sz w:val="28"/>
          <w:szCs w:val="28"/>
        </w:rPr>
      </w:pPr>
      <w:r w:rsidRPr="00C61423">
        <w:rPr>
          <w:rFonts w:ascii="Times New Roman" w:hAnsi="Times New Roman" w:cs="Times New Roman"/>
          <w:sz w:val="28"/>
          <w:szCs w:val="28"/>
        </w:rPr>
        <w:t xml:space="preserve">Учредителем МБУК НМРКДЦ и собственником его имущества является администрация муниципального района «Нерчинский район» Забайкальского края. </w:t>
      </w:r>
    </w:p>
    <w:p w:rsidR="00C61423" w:rsidRPr="00C61423" w:rsidRDefault="00C61423" w:rsidP="00C61423">
      <w:pPr>
        <w:pStyle w:val="aa"/>
        <w:ind w:firstLine="567"/>
        <w:jc w:val="both"/>
        <w:rPr>
          <w:rFonts w:ascii="Times New Roman" w:hAnsi="Times New Roman" w:cs="Times New Roman"/>
          <w:sz w:val="28"/>
          <w:szCs w:val="28"/>
        </w:rPr>
      </w:pPr>
      <w:r w:rsidRPr="00C61423">
        <w:rPr>
          <w:rFonts w:ascii="Times New Roman" w:hAnsi="Times New Roman" w:cs="Times New Roman"/>
          <w:sz w:val="28"/>
          <w:szCs w:val="28"/>
        </w:rPr>
        <w:t>МБУК НМРКДЦ является юридическим лицом, имеет обособленное имущество, закрепленное за ним на праве оперативного управления и являющееся муниципальной собственностью, самостоятельный баланс, лицевые счета в территориальном органе Федерального казначейства, эмблему, гербовую печать, штампы и бланки установленного образца со своим наименованием.</w:t>
      </w:r>
    </w:p>
    <w:p w:rsidR="00C61423" w:rsidRDefault="00C61423" w:rsidP="00C61423">
      <w:pPr>
        <w:pStyle w:val="aa"/>
        <w:ind w:firstLine="567"/>
        <w:jc w:val="both"/>
        <w:rPr>
          <w:rFonts w:ascii="Times New Roman" w:hAnsi="Times New Roman" w:cs="Times New Roman"/>
          <w:sz w:val="28"/>
          <w:szCs w:val="28"/>
        </w:rPr>
      </w:pPr>
      <w:r w:rsidRPr="00C61423">
        <w:rPr>
          <w:rFonts w:ascii="Times New Roman" w:hAnsi="Times New Roman" w:cs="Times New Roman"/>
          <w:sz w:val="28"/>
          <w:szCs w:val="28"/>
        </w:rPr>
        <w:lastRenderedPageBreak/>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w:t>
      </w:r>
    </w:p>
    <w:p w:rsidR="00C61423" w:rsidRPr="00C61423" w:rsidRDefault="00C61423" w:rsidP="00C61423">
      <w:pPr>
        <w:pStyle w:val="aa"/>
        <w:ind w:firstLine="567"/>
        <w:jc w:val="both"/>
        <w:rPr>
          <w:rFonts w:ascii="Times New Roman" w:hAnsi="Times New Roman" w:cs="Times New Roman"/>
          <w:sz w:val="28"/>
          <w:szCs w:val="28"/>
        </w:rPr>
      </w:pPr>
      <w:r>
        <w:rPr>
          <w:rFonts w:ascii="Times New Roman" w:hAnsi="Times New Roman" w:cs="Times New Roman"/>
          <w:sz w:val="28"/>
          <w:szCs w:val="28"/>
        </w:rPr>
        <w:t>По результатам контрольного мероприятия составлен акт от 24 февраля 2025 года №1. Акт подписан объектом контроля без возражения.</w:t>
      </w:r>
    </w:p>
    <w:p w:rsidR="008A7F8F" w:rsidRPr="00986FD3" w:rsidRDefault="0026384F" w:rsidP="00C55BA1">
      <w:pPr>
        <w:spacing w:after="0"/>
        <w:rPr>
          <w:rFonts w:ascii="Times New Roman" w:hAnsi="Times New Roman"/>
          <w:b/>
          <w:sz w:val="28"/>
          <w:szCs w:val="28"/>
        </w:rPr>
      </w:pPr>
      <w:r>
        <w:rPr>
          <w:rFonts w:ascii="Times New Roman" w:hAnsi="Times New Roman"/>
          <w:b/>
          <w:sz w:val="28"/>
          <w:szCs w:val="28"/>
        </w:rPr>
        <w:t xml:space="preserve">          </w:t>
      </w:r>
      <w:r w:rsidR="00EE64F7" w:rsidRPr="00986FD3">
        <w:rPr>
          <w:rFonts w:ascii="Times New Roman" w:hAnsi="Times New Roman"/>
          <w:b/>
          <w:sz w:val="28"/>
          <w:szCs w:val="28"/>
        </w:rPr>
        <w:t xml:space="preserve">По результатам </w:t>
      </w:r>
      <w:r w:rsidR="008A7F8F" w:rsidRPr="00986FD3">
        <w:rPr>
          <w:rFonts w:ascii="Times New Roman" w:hAnsi="Times New Roman"/>
          <w:b/>
          <w:sz w:val="28"/>
          <w:szCs w:val="28"/>
        </w:rPr>
        <w:t>контрольного мероприятия</w:t>
      </w:r>
      <w:r w:rsidR="00EE64F7" w:rsidRPr="00986FD3">
        <w:rPr>
          <w:rFonts w:ascii="Times New Roman" w:hAnsi="Times New Roman"/>
          <w:b/>
          <w:sz w:val="28"/>
          <w:szCs w:val="28"/>
        </w:rPr>
        <w:t xml:space="preserve"> установлено следующее</w:t>
      </w:r>
      <w:r w:rsidR="008A7F8F" w:rsidRPr="00986FD3">
        <w:rPr>
          <w:rFonts w:ascii="Times New Roman" w:hAnsi="Times New Roman"/>
          <w:b/>
          <w:sz w:val="28"/>
          <w:szCs w:val="28"/>
        </w:rPr>
        <w:t>:</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1.</w:t>
      </w:r>
      <w:r w:rsidRPr="00C43EA3">
        <w:rPr>
          <w:rFonts w:ascii="Times New Roman" w:eastAsia="Calibri" w:hAnsi="Times New Roman" w:cs="Times New Roman"/>
          <w:sz w:val="28"/>
          <w:szCs w:val="28"/>
          <w:lang w:eastAsia="en-US"/>
        </w:rPr>
        <w:tab/>
        <w:t xml:space="preserve">Руководствуясь п. 2 ст. 8 Устава городского поселения «Нерчинское» администрация городского поселения «Нерчинское» заключила Соглашения с администрацией муниципального района «Нерчинский район» о передаче части полномочий по созданию условий для организации досуга и обеспечения жителей городского поселения «Нерчинское» услугами организаций культуры с годовым объемом межбюджетных трансфертов в сумме 5 129,5 тыс. рублей, в части организации библиотечного обслуживания населения - 1 100,0 тыс. рублей,  необходимых для осуществления переданных полномочий в 2023 году, в 2024 году соответственно. </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2.</w:t>
      </w:r>
      <w:r w:rsidRPr="00C43EA3">
        <w:rPr>
          <w:rFonts w:ascii="Times New Roman" w:eastAsia="Calibri" w:hAnsi="Times New Roman" w:cs="Times New Roman"/>
          <w:sz w:val="28"/>
          <w:szCs w:val="28"/>
          <w:lang w:eastAsia="en-US"/>
        </w:rPr>
        <w:tab/>
        <w:t xml:space="preserve">Пунктом 4.9. ст.4 Соглашение установлено, что при приеме полномочий администрация муниципального района «Нерчинский район» сохраняет штатную численность и условия оплаты труда, однако количество штатных единиц Соглашением не установлено, каким образом проведен расчёт объема межбюджетного трансферта в суммовом выражении не определено.  </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3.</w:t>
      </w:r>
      <w:r w:rsidRPr="00C43EA3">
        <w:rPr>
          <w:rFonts w:ascii="Times New Roman" w:eastAsia="Calibri" w:hAnsi="Times New Roman" w:cs="Times New Roman"/>
          <w:sz w:val="28"/>
          <w:szCs w:val="28"/>
          <w:lang w:eastAsia="en-US"/>
        </w:rPr>
        <w:tab/>
        <w:t>В соответствие п. 3.3 ст. 32 Федерального Закона от 12.01.1996 № 7-ФЗ «О некоммерческих организациях» информация о деятельности МБУК НМРКДЦ размещена в полном объеме на официальном сайте для размещения информации о государственных (муниципальных) учреждениях www.bus.gov.ru.</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4.</w:t>
      </w:r>
      <w:r w:rsidRPr="00C43EA3">
        <w:rPr>
          <w:rFonts w:ascii="Times New Roman" w:eastAsia="Calibri" w:hAnsi="Times New Roman" w:cs="Times New Roman"/>
          <w:sz w:val="28"/>
          <w:szCs w:val="28"/>
          <w:lang w:eastAsia="en-US"/>
        </w:rPr>
        <w:tab/>
        <w:t>В соответствии с п. 4 ст. 69.2 Бюджетного кодекса РФ финансовое обеспечение выполнения муниципального задания осуществляется за счет средств местного бюджета, размер субсидии рассчитывается на основании нормативных затрат на оказание муниципальных услуг. При определении нормативных затрат на оказание муниципальной услуги учитываются нормативные затраты, непосредственно связанные с оказанием муниципальной услуги и нормативные затраты на общехозяйственные нужды.</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Порядок определения нормативных затрат на оказание муниципальных услуг (выполнение работ) муниципальными учреждениями, применяемых при расчете объема финансового обеспечения выполнения муниципального задания учреждениями Нерчинского района к проверке не представлен. Утвержденные нормативные затраты на оказание муниципальных услуг и выполнение работ МБУК НМРКДЦ не представлены. Следовательно, муниципальное задание на 2023 год сформировано Учредителем в отсутствие утвержденных нормативных затрат, что является нарушением п. 4 ст. 69.2 Бюджетного кодекса РФ. Данное нарушение содержит признаки административного нарушения по ст. 15.15.15. «Нарушение порядка формирования государственного (муниципального) задания» Кодекса Российской Федерации об административных правонарушениях от 30.12.2001  № 195-ФЗ (ред. от 16.12.2024).</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Pr="00C43EA3">
        <w:rPr>
          <w:rFonts w:ascii="Times New Roman" w:eastAsia="Calibri" w:hAnsi="Times New Roman" w:cs="Times New Roman"/>
          <w:sz w:val="28"/>
          <w:szCs w:val="28"/>
          <w:lang w:eastAsia="en-US"/>
        </w:rPr>
        <w:t xml:space="preserve">. Финансовое обеспечение муниципального задания МБУК НМРКДЦ осуществляется на основании Соглашения о порядке и условиях предоставления </w:t>
      </w:r>
      <w:r w:rsidRPr="00C43EA3">
        <w:rPr>
          <w:rFonts w:ascii="Times New Roman" w:eastAsia="Calibri" w:hAnsi="Times New Roman" w:cs="Times New Roman"/>
          <w:sz w:val="28"/>
          <w:szCs w:val="28"/>
          <w:lang w:eastAsia="en-US"/>
        </w:rPr>
        <w:lastRenderedPageBreak/>
        <w:t>субсидии на финансовое обеспечение выполнения муниципального задания на оказание муниципальных услуг (выполнение работ) от 09.01.2023 (далее – Соглашение) между администрацией муниципального района «Нерчинский район» и МБУК НМРКДЦ. Сумма субсидии утверждена Соглашением в размере 15 618,9 тыс. рублей. КСП отмечает, что субсидия на финансовое обеспечение выполнения муниципального задания на 2023 год рассчитана в отсутствие утвержденных Учредителем в установленном порядке нормативных затрат на оказание муниципальных услуг. В связи с чем, установить правомерность планирования соответствующих расходных обязательств бюджета на финансовое обеспечение выполнения муниципального задания и обоснованность размера предоставляемой субсидии не представляется возможным.</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Pr="00C43EA3">
        <w:rPr>
          <w:rFonts w:ascii="Times New Roman" w:eastAsia="Calibri" w:hAnsi="Times New Roman" w:cs="Times New Roman"/>
          <w:sz w:val="28"/>
          <w:szCs w:val="28"/>
          <w:lang w:eastAsia="en-US"/>
        </w:rPr>
        <w:t xml:space="preserve">. В нарушение п.п. 12, 13 Порядка формирования муниципального задания внутренний контроль за исполнением муниципального задания со стороны Учредителя в течении года отсутствует. </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Pr="00C43EA3">
        <w:rPr>
          <w:rFonts w:ascii="Times New Roman" w:eastAsia="Calibri" w:hAnsi="Times New Roman" w:cs="Times New Roman"/>
          <w:sz w:val="28"/>
          <w:szCs w:val="28"/>
          <w:lang w:eastAsia="en-US"/>
        </w:rPr>
        <w:t>. Порядок составления и утверждения плана финансово - хозяйственной деятельности муниципальных бюджетных учреждений, функции и полномочия Учредителя которых осуществляет администрация муниципального района «Нерчинский район» к проверке не представлен.</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Pr="00C43EA3">
        <w:rPr>
          <w:rFonts w:ascii="Times New Roman" w:eastAsia="Calibri" w:hAnsi="Times New Roman" w:cs="Times New Roman"/>
          <w:sz w:val="28"/>
          <w:szCs w:val="28"/>
          <w:lang w:eastAsia="en-US"/>
        </w:rPr>
        <w:t>. Информация о показателях финансового состояния, отраженная в Плане ФХД на 2023 и 2024 годы, соответствует информации, отраженной в регистрах бухгалтерского учета по состоянию на 01.01.2024, на 01.01.2025. Фактов нарушений не установлено.</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Pr="00C43EA3">
        <w:rPr>
          <w:rFonts w:ascii="Times New Roman" w:eastAsia="Calibri" w:hAnsi="Times New Roman" w:cs="Times New Roman"/>
          <w:sz w:val="28"/>
          <w:szCs w:val="28"/>
          <w:lang w:eastAsia="en-US"/>
        </w:rPr>
        <w:t xml:space="preserve">. В 2023 году в нарушение ст. 10 Федерального закона 402-ФЗ, п. 11 Инструкции к Единому плану счетов № 157н Журнал операций расчетов с поставщиками и подрядчиками, Журнал операций с безналичными денежными средствами главным бухгалтером не велся, данные, содержащиеся в первичных учетных документах (договоры, акты выполненных работ, счета-фактуры, товарные накладные и т.д.) своевременно не систематизировались по датам совершения операций и не накапливались в регистрах бухгалтерского учета. В нарушение ст.9 Федерального закона 402-ФЗ первичные учетные документы такие как - выписки из лицевых счетов, платежные поручения, реестры получателей денежных средств и т.д. в Учреждении отсутствуют, следовательно нарушены требования организации ведения бухгалтерского учета, хранения документов бухгалтерского учета, что является нарушением статьи ст. ст. 9, 10 Федерального закона от  06.10.2011 № 402-ФЗ «О бухгалтерском учете»,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Минфина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 2.1Классификатора нарушений). Данное нарушение содержит признаки </w:t>
      </w:r>
      <w:r w:rsidRPr="00C43EA3">
        <w:rPr>
          <w:rFonts w:ascii="Times New Roman" w:eastAsia="Calibri" w:hAnsi="Times New Roman" w:cs="Times New Roman"/>
          <w:sz w:val="28"/>
          <w:szCs w:val="28"/>
          <w:lang w:eastAsia="en-US"/>
        </w:rPr>
        <w:lastRenderedPageBreak/>
        <w:t xml:space="preserve">административного нарушения по ч. 4 ст. 15.15.6 Кодекса Российской Федерации об административных правонарушениях от 30.12.2001 № 195-ФЗ (ред. от 03.02.2025). </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r w:rsidRPr="00C43EA3">
        <w:rPr>
          <w:rFonts w:ascii="Times New Roman" w:eastAsia="Calibri" w:hAnsi="Times New Roman" w:cs="Times New Roman"/>
          <w:sz w:val="28"/>
          <w:szCs w:val="28"/>
          <w:lang w:eastAsia="en-US"/>
        </w:rPr>
        <w:t xml:space="preserve">. В ходе проведения выборочной проверки правильности начисления и выплаты заработной платы работников МБУК НМРКДЦ установлены следующие нарушения и недостатки:   </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1) Размеры окладов, установленные Приказом, не соответствуют размерам окладов, утвержденным Положением об оплате труда. Разночтение выявлено по должностям: заместитель директора, инспектор охраны труда и техники безопасности, аккомпаниатор-концертмейстер, установщик декораций, системный администратор. КСП рекомендует устранить данное разночтение.</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2) Положением об оплате труда установлены стимулирующие надбавки к должностному окладу:</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 стимулирующая надбавка за выслугу лет;</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-стимулирующая надбавка за специфику работы;</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-стимулирующая надбавка за интенсивность и качество выполняемых работ;</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-стимулирующая надбавка за почетное звание, учетную степень и учетное звание;</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-стимулирующая надбавка молодым специалистам.</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Размер надбавки за специфику устанавливается приказом руководителя учреждения с учетом рассмотрения каждого сотрудника. Надбавка за интенсивность и качество выполняемых работ устанавливается в соответствии с показателями эффективности деятельности МБУК НМРКДЦ по рассмотрению кураторов сельских домов культуры и созданной комиссии. Однако в ходе проверки установлено, что штатными расписаниями и приказами руководителя о приеме на работу установлена стимулирующая выплата за качество работ в размере 50%, не предусмотренная Положением об оплате труда. КСП рекомендует стимулирующие надбавки привести в соответствие Положению об оплате труда.</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3) Между директором МБУК НМРКДЦ Визиревой И.И. и администрацией муниципального района «Нерчинский район», в лице и.о. Главы муниципального района «Нерчинский район» Протасовым Б.Н.  заключен трудовой договор от 07.08.2023 года №б/н. Пунктом 3.2. трудового договора директору разрешается совместительство по исполнению обязанностей менеджера по КМД в размере 0,5 ставки. Дополнительным  соглашением №11 от 31.08.2024 к трудовому договору от 07.08.2023 №б/н установлен оклад художественного руководителя 0,5 ставки, а также размеры компенсационных и стимулирующих выплат, в том числе  20% за качество работы. В ходе проверки установлено, что фактически начислено и выплачено за качество работы Визиревой И.И. за 2023 – 2024 годы в размере 50%. Сумма переплаты за 2023 год составила в сумме 9 002,0 рублей, за 2024 год – 23 719,0  рублей.</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 xml:space="preserve">Пунктом 6 Положения о порядке и размеры оплаты труда руководителей муниципальных учреждений культуры, учреждений дополнительного образования детей муниципального района «Нерчинский район», их заместителей и главных бухгалтеров, установлено, что стимулирующие выплаты руководителям муниципальных учреждений устанавливаются решением администрации муниципального района «Нерчинский район» в процентах к должностному окладу или в абсолютных размерах в зависимости от достижения целевых показателей </w:t>
      </w:r>
      <w:r w:rsidRPr="00C43EA3">
        <w:rPr>
          <w:rFonts w:ascii="Times New Roman" w:eastAsia="Calibri" w:hAnsi="Times New Roman" w:cs="Times New Roman"/>
          <w:sz w:val="28"/>
          <w:szCs w:val="28"/>
          <w:lang w:eastAsia="en-US"/>
        </w:rPr>
        <w:lastRenderedPageBreak/>
        <w:t xml:space="preserve">эффективности деятельности учреждения и его руководителя. В ходе проверки установлено, что в 2024 году директору Визиревой И.И. была начислена надбавка к должностному окладу за интенсивность и качество выполняемых работ в размере 50% за апрель, май, август, без разрешительных документов. Сумма необоснованно начисленной и выплаченной стимулирующей надбавки за 2024 год составила 31 440,06 рублей.   </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 xml:space="preserve"> 4) Во исполнение Указов Президента РФ от 07.05.2012 №597 «О мероприятиях по реализации государственной социальной политики», в целях реализации мероприятий по увеличению реальной заработной платы «указной» категории работников администрацией муниципального района «Нерчинский район» изданы:</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 распоряжение от 02.08.2024 №418 «О единовременных выплатах отдельным категориям работников муниципальных учреждений культуры и педагогическим работникам муниципальных учреждений дополнительного образования детей в сфере культуры  в 2024 году;</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 распоряжение от 29.11.2024 №689 «Об увеличении целевого показателя заработной платы работников учреждений культуры муниципального района «Нерчинский район»;</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 распоряжение от 13.12.2024 №713 «Об утверждении Положения о единовременной выплате работникам учреждений культуры и педагогическим работникам учреждений дополнительного образования в сфере культуры Нерчинского района в 2024 году»;</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 распоряжение от 19.12.2024 №725 «Об установлении руководителям учреждений культуры единовременной выплаты в декабре 2024 года».</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На основании данных распорядительных документов работникам МБУК НМРКДЦ были произведены начисления единовременной выплаты.  Приказом Учреждения от 13.12.2024 №68 создана комиссия по оценке показателей эффективности и результативности деятельности работников МБУК НМРКДЦ. Однако протокол заседания комиссии, а также расчет стоимости балла к проверке не представлен, в связи с чем проверить обоснованность и правильность начисления единовременной выплаты не представляется возможным.</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1</w:t>
      </w:r>
      <w:r w:rsidRPr="00C43EA3">
        <w:rPr>
          <w:rFonts w:ascii="Times New Roman" w:eastAsia="Calibri" w:hAnsi="Times New Roman" w:cs="Times New Roman"/>
          <w:sz w:val="28"/>
          <w:szCs w:val="28"/>
          <w:lang w:eastAsia="en-US"/>
        </w:rPr>
        <w:t>. Соглашениями между администрацией городского поселения «Нерчинское» и администрацией муниципального района «Нерчинский район» о передаче осуществления полномочий в части создания условий для организации досуга и обеспечения жителей поселения услугами организаций культуры на 2023, 2024 годы, определена и профинансирована сумма межбюджетного трансферта в размере 5 129,5 тыс. рублей ежегодно:</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 xml:space="preserve"> - на фонд оплаты труда в сумме 4 296,5 тыс. рублей;</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 на оплату отопления, электроэнергии в сумме 653,0 тыс. рублей;</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 xml:space="preserve">- на оплату пожарно-охранной системы в сумме 180,0 тыс. рублей. </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В ходе проведенного анализа установлено, что кассовый расход в 2023 году составил 4 810,6 тыс. рублей в том числе:</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 на фонд оплаты труда в сумме 3 876,0 тыс. рублей;</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 на оплату отопления и электроэнергии 754,6 тыс. рублей;</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 на пультовую охрану объекта в сумме 180,0 тыс. рублей.</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ab/>
        <w:t>Кассовый расход в 2024 году составил 5 957,8 тыс. рублей:</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lastRenderedPageBreak/>
        <w:t>- на фонд оплаты труда в сумме 4 437,2 тыс. рублей;</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 на оплату отопления и электроэнергии 1 322,6 тыс. рублей;</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 на пультовую охрану объекта в сумме 198,0 тыс. рублей.</w:t>
      </w:r>
    </w:p>
    <w:p w:rsid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11. МБУК НМРКДЦ, являясь некоммерческой организацией, осуществляет приносящую доход деятельность, предоставляет платные услуги по организации культурных мероприятий, что предусмотрено п. 4 ст. 9.2, п. 2 ст. 24  Закона  № 7-ФЗ. Информация о платных услугах размещена на официальном сайте учреждения в разделе «Порядок предоставления платных услуг». В нарушение п.п. 21, 22 Порядка оказания платных услуг цены на платные услуги не изменялись с момента их утверждения, тогда как наблюдается ежегодный рост цен на материальные ресурсы и энергоносители, рост заработной платы. КСП рекомендует пересмотреть и утвердить тарифы на платные услуги с учетом факторов, указанных в п. 22  По</w:t>
      </w:r>
      <w:r>
        <w:rPr>
          <w:rFonts w:ascii="Times New Roman" w:eastAsia="Calibri" w:hAnsi="Times New Roman" w:cs="Times New Roman"/>
          <w:sz w:val="28"/>
          <w:szCs w:val="28"/>
          <w:lang w:eastAsia="en-US"/>
        </w:rPr>
        <w:t>рядка оказания платных услуг.</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12. Проверить обоснованность расчетов стоимости платных услуг не представляется возможным, так как калькуляция расходов (цен) учреждением не предоставлена.</w:t>
      </w:r>
    </w:p>
    <w:p w:rsidR="00C43EA3" w:rsidRPr="00C43EA3" w:rsidRDefault="00C43EA3" w:rsidP="00C43EA3">
      <w:pPr>
        <w:shd w:val="clear" w:color="auto" w:fill="FFFFFF"/>
        <w:spacing w:after="0" w:line="240" w:lineRule="auto"/>
        <w:ind w:firstLine="708"/>
        <w:jc w:val="both"/>
        <w:rPr>
          <w:rFonts w:ascii="Times New Roman" w:eastAsia="Calibri" w:hAnsi="Times New Roman" w:cs="Times New Roman"/>
          <w:sz w:val="28"/>
          <w:szCs w:val="28"/>
          <w:lang w:eastAsia="en-US"/>
        </w:rPr>
      </w:pPr>
      <w:r w:rsidRPr="00C43EA3">
        <w:rPr>
          <w:rFonts w:ascii="Times New Roman" w:eastAsia="Calibri" w:hAnsi="Times New Roman" w:cs="Times New Roman"/>
          <w:sz w:val="28"/>
          <w:szCs w:val="28"/>
          <w:lang w:eastAsia="en-US"/>
        </w:rPr>
        <w:t>13. Выборочная проверка показала, что в проверяемом периоде фактов осуществления учреждением расходов за счет средств, полученных от реализации платных услуг, на цели, отличные от целей, ради которых оно создано, не обнаружено. Расходы учреждения за счет средств, полученных от реализации платных услуг, соответствуют направлениям, установленным Порядком оказания платных услуг (заработная плата с начислениями, услуги связи, командировочные расходы, услуги по содержанию имущества, оплата прочих работ, услуг, приобретение ГСМ и прочих материальных запасов и т.д.).</w:t>
      </w:r>
    </w:p>
    <w:p w:rsidR="004E13FC" w:rsidRDefault="00360EB4" w:rsidP="00360EB4">
      <w:pPr>
        <w:shd w:val="clear" w:color="auto" w:fill="FFFFFF"/>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Предложения по результатам контрольного мероприятия:</w:t>
      </w:r>
    </w:p>
    <w:p w:rsidR="00360EB4" w:rsidRDefault="00C43EA3" w:rsidP="00360EB4">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МБУК НМРКДЦ</w:t>
      </w:r>
      <w:r w:rsidR="00360EB4" w:rsidRPr="008643CA">
        <w:rPr>
          <w:rFonts w:ascii="Times New Roman" w:hAnsi="Times New Roman" w:cs="Times New Roman"/>
          <w:sz w:val="28"/>
          <w:szCs w:val="28"/>
        </w:rPr>
        <w:t>:</w:t>
      </w:r>
      <w:bookmarkStart w:id="0" w:name="_GoBack"/>
      <w:bookmarkEnd w:id="0"/>
    </w:p>
    <w:p w:rsidR="00360EB4" w:rsidRDefault="00360EB4" w:rsidP="00360EB4">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устранить нарушения и недостатки, отраженные в акте по результатам контрольного мероприятия</w:t>
      </w:r>
      <w:r w:rsidR="00E625C9">
        <w:rPr>
          <w:rFonts w:ascii="Times New Roman" w:hAnsi="Times New Roman" w:cs="Times New Roman"/>
          <w:sz w:val="28"/>
          <w:szCs w:val="28"/>
        </w:rPr>
        <w:t>;</w:t>
      </w:r>
    </w:p>
    <w:p w:rsidR="00E625C9" w:rsidRDefault="00E625C9" w:rsidP="00360E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Контрольно-счетной палате МР «Нерчинский район»:</w:t>
      </w:r>
    </w:p>
    <w:p w:rsidR="00E625C9" w:rsidRDefault="00E625C9" w:rsidP="00360E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B4FC3">
        <w:rPr>
          <w:rFonts w:ascii="Times New Roman" w:hAnsi="Times New Roman" w:cs="Times New Roman"/>
          <w:sz w:val="28"/>
          <w:szCs w:val="28"/>
        </w:rPr>
        <w:t>внести</w:t>
      </w:r>
      <w:r w:rsidR="009B7E6A" w:rsidRPr="00237BDF">
        <w:rPr>
          <w:rFonts w:ascii="Times New Roman" w:hAnsi="Times New Roman" w:cs="Times New Roman"/>
          <w:sz w:val="28"/>
          <w:szCs w:val="28"/>
        </w:rPr>
        <w:t xml:space="preserve"> представление</w:t>
      </w:r>
      <w:r>
        <w:rPr>
          <w:rFonts w:ascii="Times New Roman" w:hAnsi="Times New Roman" w:cs="Times New Roman"/>
          <w:sz w:val="28"/>
          <w:szCs w:val="28"/>
        </w:rPr>
        <w:t xml:space="preserve"> в адрес </w:t>
      </w:r>
      <w:r w:rsidR="00C43EA3">
        <w:rPr>
          <w:rFonts w:ascii="Times New Roman" w:hAnsi="Times New Roman" w:cs="Times New Roman"/>
          <w:sz w:val="28"/>
          <w:szCs w:val="28"/>
        </w:rPr>
        <w:t xml:space="preserve">МБУК НМРКДЦ </w:t>
      </w:r>
      <w:r w:rsidR="000B443C">
        <w:rPr>
          <w:rFonts w:ascii="Times New Roman" w:hAnsi="Times New Roman" w:cs="Times New Roman"/>
          <w:sz w:val="28"/>
          <w:szCs w:val="28"/>
        </w:rPr>
        <w:t>о принятии мер по устранению и предупреждению в дальнейшем выявленных нарушений;</w:t>
      </w:r>
    </w:p>
    <w:p w:rsidR="003A5F13" w:rsidRPr="00237BDF" w:rsidRDefault="000B443C" w:rsidP="000B44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направить акт </w:t>
      </w:r>
      <w:r w:rsidR="008643CA">
        <w:rPr>
          <w:rFonts w:ascii="Times New Roman" w:hAnsi="Times New Roman" w:cs="Times New Roman"/>
          <w:sz w:val="28"/>
          <w:szCs w:val="28"/>
        </w:rPr>
        <w:t>в адрес главы МР «Нерчинский район»</w:t>
      </w:r>
      <w:r w:rsidR="002959BF">
        <w:rPr>
          <w:rFonts w:ascii="Times New Roman" w:hAnsi="Times New Roman" w:cs="Times New Roman"/>
          <w:sz w:val="28"/>
          <w:szCs w:val="28"/>
        </w:rPr>
        <w:t>.</w:t>
      </w:r>
    </w:p>
    <w:p w:rsidR="009D5BEE" w:rsidRPr="00237BDF" w:rsidRDefault="009D5BEE" w:rsidP="005D2344">
      <w:pPr>
        <w:spacing w:after="0"/>
        <w:jc w:val="both"/>
        <w:rPr>
          <w:rFonts w:ascii="Times New Roman" w:hAnsi="Times New Roman" w:cs="Times New Roman"/>
          <w:sz w:val="28"/>
          <w:szCs w:val="28"/>
        </w:rPr>
      </w:pPr>
    </w:p>
    <w:p w:rsidR="00826C83" w:rsidRPr="00237BDF" w:rsidRDefault="00826C83" w:rsidP="00FD34CD">
      <w:pPr>
        <w:spacing w:after="0"/>
        <w:rPr>
          <w:rFonts w:ascii="Times New Roman" w:hAnsi="Times New Roman" w:cs="Times New Roman"/>
          <w:sz w:val="28"/>
          <w:szCs w:val="28"/>
        </w:rPr>
      </w:pPr>
    </w:p>
    <w:p w:rsidR="00826C83" w:rsidRPr="00237BDF" w:rsidRDefault="00E72B07" w:rsidP="00FD34CD">
      <w:pPr>
        <w:spacing w:after="0"/>
        <w:rPr>
          <w:rFonts w:ascii="Times New Roman" w:hAnsi="Times New Roman" w:cs="Times New Roman"/>
          <w:sz w:val="28"/>
          <w:szCs w:val="28"/>
        </w:rPr>
      </w:pPr>
      <w:r>
        <w:rPr>
          <w:rFonts w:ascii="Times New Roman" w:hAnsi="Times New Roman" w:cs="Times New Roman"/>
          <w:sz w:val="28"/>
          <w:szCs w:val="28"/>
        </w:rPr>
        <w:t xml:space="preserve">        </w:t>
      </w:r>
      <w:r w:rsidR="00826C83" w:rsidRPr="00237BDF">
        <w:rPr>
          <w:rFonts w:ascii="Times New Roman" w:hAnsi="Times New Roman" w:cs="Times New Roman"/>
          <w:sz w:val="28"/>
          <w:szCs w:val="28"/>
        </w:rPr>
        <w:t>Председа</w:t>
      </w:r>
      <w:r>
        <w:rPr>
          <w:rFonts w:ascii="Times New Roman" w:hAnsi="Times New Roman" w:cs="Times New Roman"/>
          <w:sz w:val="28"/>
          <w:szCs w:val="28"/>
        </w:rPr>
        <w:t>тель КСП</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826C83" w:rsidRPr="00237BDF">
        <w:rPr>
          <w:rFonts w:ascii="Times New Roman" w:hAnsi="Times New Roman" w:cs="Times New Roman"/>
          <w:sz w:val="28"/>
          <w:szCs w:val="28"/>
        </w:rPr>
        <w:t xml:space="preserve"> </w:t>
      </w:r>
      <w:r w:rsidR="003272C2">
        <w:rPr>
          <w:rFonts w:ascii="Times New Roman" w:hAnsi="Times New Roman" w:cs="Times New Roman"/>
          <w:sz w:val="28"/>
          <w:szCs w:val="28"/>
        </w:rPr>
        <w:t>В.С. Цаплина</w:t>
      </w:r>
    </w:p>
    <w:p w:rsidR="00826C83" w:rsidRPr="00237BDF" w:rsidRDefault="00826C83" w:rsidP="00FD34CD">
      <w:pPr>
        <w:spacing w:after="0"/>
        <w:rPr>
          <w:rFonts w:ascii="Times New Roman" w:hAnsi="Times New Roman" w:cs="Times New Roman"/>
          <w:sz w:val="28"/>
          <w:szCs w:val="28"/>
        </w:rPr>
      </w:pPr>
    </w:p>
    <w:sectPr w:rsidR="00826C83" w:rsidRPr="00237BDF" w:rsidSect="002959BF">
      <w:footerReference w:type="default" r:id="rId8"/>
      <w:pgSz w:w="11906" w:h="16838" w:code="9"/>
      <w:pgMar w:top="567"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17F" w:rsidRDefault="0085517F" w:rsidP="00884E56">
      <w:pPr>
        <w:spacing w:after="0" w:line="240" w:lineRule="auto"/>
      </w:pPr>
      <w:r>
        <w:separator/>
      </w:r>
    </w:p>
  </w:endnote>
  <w:endnote w:type="continuationSeparator" w:id="0">
    <w:p w:rsidR="0085517F" w:rsidRDefault="0085517F" w:rsidP="00884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537101"/>
      <w:docPartObj>
        <w:docPartGallery w:val="Page Numbers (Bottom of Page)"/>
        <w:docPartUnique/>
      </w:docPartObj>
    </w:sdtPr>
    <w:sdtEndPr/>
    <w:sdtContent>
      <w:p w:rsidR="002D1A1B" w:rsidRDefault="000B2BF7">
        <w:pPr>
          <w:pStyle w:val="a6"/>
          <w:jc w:val="right"/>
        </w:pPr>
        <w:r>
          <w:fldChar w:fldCharType="begin"/>
        </w:r>
        <w:r>
          <w:instrText xml:space="preserve"> PAGE   \* MERGEFORMAT </w:instrText>
        </w:r>
        <w:r>
          <w:fldChar w:fldCharType="separate"/>
        </w:r>
        <w:r w:rsidR="002959BF">
          <w:rPr>
            <w:noProof/>
          </w:rPr>
          <w:t>6</w:t>
        </w:r>
        <w:r>
          <w:rPr>
            <w:noProof/>
          </w:rPr>
          <w:fldChar w:fldCharType="end"/>
        </w:r>
      </w:p>
    </w:sdtContent>
  </w:sdt>
  <w:p w:rsidR="002D1A1B" w:rsidRDefault="002D1A1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17F" w:rsidRDefault="0085517F" w:rsidP="00884E56">
      <w:pPr>
        <w:spacing w:after="0" w:line="240" w:lineRule="auto"/>
      </w:pPr>
      <w:r>
        <w:separator/>
      </w:r>
    </w:p>
  </w:footnote>
  <w:footnote w:type="continuationSeparator" w:id="0">
    <w:p w:rsidR="0085517F" w:rsidRDefault="0085517F" w:rsidP="00884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93D96"/>
    <w:multiLevelType w:val="hybridMultilevel"/>
    <w:tmpl w:val="18C8106E"/>
    <w:lvl w:ilvl="0" w:tplc="9D3CA00E">
      <w:start w:val="1"/>
      <w:numFmt w:val="decimal"/>
      <w:lvlText w:val="%1."/>
      <w:lvlJc w:val="left"/>
      <w:pPr>
        <w:ind w:left="1346" w:hanging="495"/>
      </w:pPr>
      <w:rPr>
        <w:rFonts w:ascii="Times New Roman" w:eastAsia="Calibri" w:hAnsi="Times New Roman" w:cs="Times New Roman"/>
        <w:b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B117D67"/>
    <w:multiLevelType w:val="hybridMultilevel"/>
    <w:tmpl w:val="75AE0284"/>
    <w:lvl w:ilvl="0" w:tplc="6C5092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18E5EFF"/>
    <w:multiLevelType w:val="hybridMultilevel"/>
    <w:tmpl w:val="17927E8C"/>
    <w:lvl w:ilvl="0" w:tplc="602608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7F8F"/>
    <w:rsid w:val="00004DD9"/>
    <w:rsid w:val="00013AD2"/>
    <w:rsid w:val="0004077E"/>
    <w:rsid w:val="00041DC5"/>
    <w:rsid w:val="000530F0"/>
    <w:rsid w:val="0006591F"/>
    <w:rsid w:val="00080B2A"/>
    <w:rsid w:val="000952A6"/>
    <w:rsid w:val="000A66BD"/>
    <w:rsid w:val="000B2BF7"/>
    <w:rsid w:val="000B443C"/>
    <w:rsid w:val="000E4B0F"/>
    <w:rsid w:val="00105794"/>
    <w:rsid w:val="00113A47"/>
    <w:rsid w:val="00114AE2"/>
    <w:rsid w:val="00126F0A"/>
    <w:rsid w:val="00133AE9"/>
    <w:rsid w:val="001410A8"/>
    <w:rsid w:val="00142C56"/>
    <w:rsid w:val="001614C8"/>
    <w:rsid w:val="00165677"/>
    <w:rsid w:val="001906C0"/>
    <w:rsid w:val="001919FF"/>
    <w:rsid w:val="00193C3F"/>
    <w:rsid w:val="001B4FC3"/>
    <w:rsid w:val="001C3527"/>
    <w:rsid w:val="002210A2"/>
    <w:rsid w:val="00237BDF"/>
    <w:rsid w:val="002575C2"/>
    <w:rsid w:val="0026384F"/>
    <w:rsid w:val="0028477F"/>
    <w:rsid w:val="00286188"/>
    <w:rsid w:val="00294B46"/>
    <w:rsid w:val="002959BF"/>
    <w:rsid w:val="00297990"/>
    <w:rsid w:val="002A261F"/>
    <w:rsid w:val="002A44E9"/>
    <w:rsid w:val="002A4D3D"/>
    <w:rsid w:val="002B07F2"/>
    <w:rsid w:val="002D1A1B"/>
    <w:rsid w:val="00312C2B"/>
    <w:rsid w:val="00320346"/>
    <w:rsid w:val="0032588C"/>
    <w:rsid w:val="003272C2"/>
    <w:rsid w:val="00340F1B"/>
    <w:rsid w:val="00340F1F"/>
    <w:rsid w:val="00346627"/>
    <w:rsid w:val="003514EC"/>
    <w:rsid w:val="00351838"/>
    <w:rsid w:val="00360EB4"/>
    <w:rsid w:val="003A035F"/>
    <w:rsid w:val="003A5F13"/>
    <w:rsid w:val="003B12AA"/>
    <w:rsid w:val="003B3911"/>
    <w:rsid w:val="003C38F8"/>
    <w:rsid w:val="003D3E20"/>
    <w:rsid w:val="003D5C29"/>
    <w:rsid w:val="003E41F9"/>
    <w:rsid w:val="00411A5F"/>
    <w:rsid w:val="0041409D"/>
    <w:rsid w:val="00416C29"/>
    <w:rsid w:val="00427023"/>
    <w:rsid w:val="004444A6"/>
    <w:rsid w:val="00456DD2"/>
    <w:rsid w:val="00475772"/>
    <w:rsid w:val="004D1722"/>
    <w:rsid w:val="004E13FC"/>
    <w:rsid w:val="004E1B36"/>
    <w:rsid w:val="004F3F96"/>
    <w:rsid w:val="0050548C"/>
    <w:rsid w:val="005117C2"/>
    <w:rsid w:val="00514C8D"/>
    <w:rsid w:val="00570BFB"/>
    <w:rsid w:val="005950C7"/>
    <w:rsid w:val="005A12A9"/>
    <w:rsid w:val="005A6123"/>
    <w:rsid w:val="005C0B5A"/>
    <w:rsid w:val="005C68F6"/>
    <w:rsid w:val="005D2344"/>
    <w:rsid w:val="005E0BC6"/>
    <w:rsid w:val="005E722F"/>
    <w:rsid w:val="005F00CB"/>
    <w:rsid w:val="006765D2"/>
    <w:rsid w:val="00686447"/>
    <w:rsid w:val="00687AEF"/>
    <w:rsid w:val="006B0B53"/>
    <w:rsid w:val="006B1B3F"/>
    <w:rsid w:val="006C5C85"/>
    <w:rsid w:val="006E2714"/>
    <w:rsid w:val="006E3969"/>
    <w:rsid w:val="00760508"/>
    <w:rsid w:val="00783401"/>
    <w:rsid w:val="007B26E5"/>
    <w:rsid w:val="007C13D0"/>
    <w:rsid w:val="007C43AD"/>
    <w:rsid w:val="007D56C4"/>
    <w:rsid w:val="007D6DB3"/>
    <w:rsid w:val="00802B3A"/>
    <w:rsid w:val="00812901"/>
    <w:rsid w:val="00826C83"/>
    <w:rsid w:val="0083575B"/>
    <w:rsid w:val="008472E2"/>
    <w:rsid w:val="0085517F"/>
    <w:rsid w:val="008577B2"/>
    <w:rsid w:val="008643CA"/>
    <w:rsid w:val="008715FF"/>
    <w:rsid w:val="00884E56"/>
    <w:rsid w:val="008A5B7D"/>
    <w:rsid w:val="008A7F8F"/>
    <w:rsid w:val="008C104C"/>
    <w:rsid w:val="008C6602"/>
    <w:rsid w:val="008D3A2F"/>
    <w:rsid w:val="008D6789"/>
    <w:rsid w:val="00913558"/>
    <w:rsid w:val="0092193D"/>
    <w:rsid w:val="009262C6"/>
    <w:rsid w:val="00933A29"/>
    <w:rsid w:val="009853E4"/>
    <w:rsid w:val="00986FD3"/>
    <w:rsid w:val="009A0C6C"/>
    <w:rsid w:val="009B7E6A"/>
    <w:rsid w:val="009D2D86"/>
    <w:rsid w:val="009D5BEE"/>
    <w:rsid w:val="009F1DC0"/>
    <w:rsid w:val="009F28BE"/>
    <w:rsid w:val="00A239CC"/>
    <w:rsid w:val="00A51288"/>
    <w:rsid w:val="00AA1BBF"/>
    <w:rsid w:val="00AB7705"/>
    <w:rsid w:val="00AD7064"/>
    <w:rsid w:val="00B00C24"/>
    <w:rsid w:val="00B01E72"/>
    <w:rsid w:val="00B10826"/>
    <w:rsid w:val="00B1293F"/>
    <w:rsid w:val="00B36C6F"/>
    <w:rsid w:val="00B67992"/>
    <w:rsid w:val="00B85F6F"/>
    <w:rsid w:val="00BD4294"/>
    <w:rsid w:val="00BD60DD"/>
    <w:rsid w:val="00C1487E"/>
    <w:rsid w:val="00C159AC"/>
    <w:rsid w:val="00C25BBD"/>
    <w:rsid w:val="00C43EA3"/>
    <w:rsid w:val="00C55BA1"/>
    <w:rsid w:val="00C61423"/>
    <w:rsid w:val="00C96532"/>
    <w:rsid w:val="00CA2095"/>
    <w:rsid w:val="00CC0332"/>
    <w:rsid w:val="00CD52DA"/>
    <w:rsid w:val="00CE766B"/>
    <w:rsid w:val="00CF417C"/>
    <w:rsid w:val="00D01903"/>
    <w:rsid w:val="00D06692"/>
    <w:rsid w:val="00D17481"/>
    <w:rsid w:val="00D27650"/>
    <w:rsid w:val="00D31C63"/>
    <w:rsid w:val="00D32178"/>
    <w:rsid w:val="00D34DF0"/>
    <w:rsid w:val="00D37FDB"/>
    <w:rsid w:val="00D83FB4"/>
    <w:rsid w:val="00D857D8"/>
    <w:rsid w:val="00D91BC2"/>
    <w:rsid w:val="00DB4F1A"/>
    <w:rsid w:val="00DC0E84"/>
    <w:rsid w:val="00E03C8E"/>
    <w:rsid w:val="00E049FF"/>
    <w:rsid w:val="00E30131"/>
    <w:rsid w:val="00E625C9"/>
    <w:rsid w:val="00E72B07"/>
    <w:rsid w:val="00E83EB8"/>
    <w:rsid w:val="00E92B71"/>
    <w:rsid w:val="00EA635D"/>
    <w:rsid w:val="00EC2A4C"/>
    <w:rsid w:val="00EC2BC3"/>
    <w:rsid w:val="00ED254F"/>
    <w:rsid w:val="00EE64F7"/>
    <w:rsid w:val="00F5034B"/>
    <w:rsid w:val="00F73323"/>
    <w:rsid w:val="00F90423"/>
    <w:rsid w:val="00FD0D3C"/>
    <w:rsid w:val="00FD34CD"/>
    <w:rsid w:val="00FE3343"/>
    <w:rsid w:val="00FE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E02B"/>
  <w15:docId w15:val="{9FCE3FDA-343B-49C5-AC5F-204B0AC8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F8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7F8F"/>
    <w:rPr>
      <w:color w:val="0000FF"/>
      <w:u w:val="single"/>
    </w:rPr>
  </w:style>
  <w:style w:type="paragraph" w:styleId="a4">
    <w:name w:val="header"/>
    <w:basedOn w:val="a"/>
    <w:link w:val="a5"/>
    <w:uiPriority w:val="99"/>
    <w:semiHidden/>
    <w:unhideWhenUsed/>
    <w:rsid w:val="00884E5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84E56"/>
    <w:rPr>
      <w:rFonts w:eastAsiaTheme="minorEastAsia"/>
      <w:lang w:eastAsia="ru-RU"/>
    </w:rPr>
  </w:style>
  <w:style w:type="paragraph" w:styleId="a6">
    <w:name w:val="footer"/>
    <w:basedOn w:val="a"/>
    <w:link w:val="a7"/>
    <w:uiPriority w:val="99"/>
    <w:unhideWhenUsed/>
    <w:rsid w:val="00884E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84E56"/>
    <w:rPr>
      <w:rFonts w:eastAsiaTheme="minorEastAsia"/>
      <w:lang w:eastAsia="ru-RU"/>
    </w:rPr>
  </w:style>
  <w:style w:type="table" w:styleId="a8">
    <w:name w:val="Table Grid"/>
    <w:basedOn w:val="a1"/>
    <w:uiPriority w:val="59"/>
    <w:rsid w:val="004E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1614C8"/>
    <w:pPr>
      <w:spacing w:after="120" w:line="480" w:lineRule="auto"/>
      <w:ind w:left="283"/>
    </w:pPr>
  </w:style>
  <w:style w:type="character" w:customStyle="1" w:styleId="20">
    <w:name w:val="Основной текст с отступом 2 Знак"/>
    <w:basedOn w:val="a0"/>
    <w:link w:val="2"/>
    <w:uiPriority w:val="99"/>
    <w:semiHidden/>
    <w:rsid w:val="001614C8"/>
    <w:rPr>
      <w:rFonts w:eastAsiaTheme="minorEastAsia"/>
      <w:lang w:eastAsia="ru-RU"/>
    </w:rPr>
  </w:style>
  <w:style w:type="paragraph" w:styleId="a9">
    <w:name w:val="List Paragraph"/>
    <w:basedOn w:val="a"/>
    <w:uiPriority w:val="34"/>
    <w:qFormat/>
    <w:rsid w:val="00360EB4"/>
    <w:pPr>
      <w:ind w:left="720"/>
      <w:contextualSpacing/>
    </w:pPr>
  </w:style>
  <w:style w:type="paragraph" w:styleId="aa">
    <w:name w:val="No Spacing"/>
    <w:link w:val="ab"/>
    <w:uiPriority w:val="1"/>
    <w:qFormat/>
    <w:rsid w:val="00C61423"/>
    <w:pPr>
      <w:spacing w:after="0" w:line="240" w:lineRule="auto"/>
    </w:pPr>
    <w:rPr>
      <w:rFonts w:eastAsiaTheme="minorEastAsia"/>
      <w:lang w:eastAsia="ru-RU"/>
    </w:rPr>
  </w:style>
  <w:style w:type="character" w:customStyle="1" w:styleId="ab">
    <w:name w:val="Без интервала Знак"/>
    <w:basedOn w:val="a0"/>
    <w:link w:val="aa"/>
    <w:uiPriority w:val="1"/>
    <w:rsid w:val="00C6142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BD034-01B9-40F5-B4EA-B3A09AD0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2506</Words>
  <Characters>14288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21</cp:revision>
  <cp:lastPrinted>2018-09-26T23:53:00Z</cp:lastPrinted>
  <dcterms:created xsi:type="dcterms:W3CDTF">2022-08-30T07:10:00Z</dcterms:created>
  <dcterms:modified xsi:type="dcterms:W3CDTF">2025-05-13T05:57:00Z</dcterms:modified>
</cp:coreProperties>
</file>